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83FFB6E" w14:textId="2B055F42" w:rsidR="002D3000" w:rsidRPr="002D3000" w:rsidRDefault="002D3000" w:rsidP="002D3000">
      <w:pPr>
        <w:rPr>
          <w:b/>
          <w:bCs/>
          <w:lang w:val="kk-KZ"/>
        </w:rPr>
      </w:pPr>
      <w:r w:rsidRPr="002D3000">
        <w:rPr>
          <w:b/>
          <w:bCs/>
        </w:rPr>
        <w:t>Лекция 1</w:t>
      </w:r>
      <w:r w:rsidR="0064143B" w:rsidRPr="0064143B">
        <w:rPr>
          <w:b/>
          <w:bCs/>
        </w:rPr>
        <w:t>0</w:t>
      </w:r>
      <w:r w:rsidRPr="002D3000">
        <w:rPr>
          <w:b/>
          <w:bCs/>
        </w:rPr>
        <w:t xml:space="preserve">. </w:t>
      </w:r>
      <w:r w:rsidRPr="002D3000">
        <w:rPr>
          <w:b/>
          <w:bCs/>
          <w:lang w:val="kk-KZ"/>
        </w:rPr>
        <w:t>Проектирование системы поверхностного водоотвода.</w:t>
      </w:r>
    </w:p>
    <w:p w14:paraId="599D8326" w14:textId="77777777" w:rsidR="002D3000" w:rsidRPr="002D3000" w:rsidRDefault="002D3000" w:rsidP="002D3000">
      <w:pPr>
        <w:jc w:val="both"/>
        <w:rPr>
          <w:b/>
          <w:bCs/>
          <w:lang w:val="kk-KZ"/>
        </w:rPr>
      </w:pPr>
      <w:r w:rsidRPr="002D3000">
        <w:rPr>
          <w:b/>
          <w:bCs/>
          <w:lang w:val="kk-KZ"/>
        </w:rPr>
        <w:t>Вертикальные планировки, дорожные канавы, резервы и испарительные бассейны, колодцы.</w:t>
      </w:r>
    </w:p>
    <w:p w14:paraId="0ABD40FE" w14:textId="77777777" w:rsidR="002D3000" w:rsidRPr="002D3000" w:rsidRDefault="002D3000" w:rsidP="002D3000">
      <w:pPr>
        <w:rPr>
          <w:b/>
          <w:bCs/>
          <w:lang w:val="kk-KZ"/>
        </w:rPr>
      </w:pPr>
      <w:r w:rsidRPr="002D3000">
        <w:rPr>
          <w:b/>
          <w:bCs/>
          <w:lang w:val="kk-KZ"/>
        </w:rPr>
        <w:t>Расположение грунтов и режим влагонакопления земляного полотна. Земляное полотно и обоснование высоты насыпи.</w:t>
      </w:r>
    </w:p>
    <w:p w14:paraId="5775E3D5" w14:textId="0644E2CF" w:rsidR="003F1EA7" w:rsidRDefault="002D3000" w:rsidP="002D3000">
      <w:pPr>
        <w:rPr>
          <w:b/>
          <w:bCs/>
          <w:lang w:val="kk-KZ"/>
        </w:rPr>
      </w:pPr>
      <w:r w:rsidRPr="002D3000">
        <w:rPr>
          <w:b/>
          <w:bCs/>
          <w:lang w:val="kk-KZ"/>
        </w:rPr>
        <w:t>Уплотнение грунтов. Уплотнение для уменьшения увлажнения земляного полотна.</w:t>
      </w:r>
    </w:p>
    <w:p w14:paraId="1BBDD201" w14:textId="5C2E29AF" w:rsidR="002D3000" w:rsidRDefault="002D3000" w:rsidP="002D3000">
      <w:pPr>
        <w:rPr>
          <w:b/>
          <w:bCs/>
          <w:lang w:val="kk-KZ"/>
        </w:rPr>
      </w:pPr>
    </w:p>
    <w:p w14:paraId="4FA75AB1" w14:textId="70C64FE2" w:rsidR="002D3000" w:rsidRPr="002D3000" w:rsidRDefault="006B2607" w:rsidP="002D3000">
      <w:pPr>
        <w:spacing w:line="360" w:lineRule="auto"/>
        <w:jc w:val="center"/>
        <w:rPr>
          <w:color w:val="000000"/>
          <w:lang w:val="kk-KZ"/>
        </w:rPr>
      </w:pPr>
      <w:r>
        <w:rPr>
          <w:color w:val="000000"/>
          <w:lang w:val="kk-KZ"/>
        </w:rPr>
        <w:t>1</w:t>
      </w:r>
      <w:r w:rsidR="0064143B" w:rsidRPr="0064143B">
        <w:rPr>
          <w:color w:val="000000"/>
        </w:rPr>
        <w:t>0</w:t>
      </w:r>
      <w:r w:rsidR="002D3000" w:rsidRPr="002D3000">
        <w:rPr>
          <w:color w:val="000000"/>
          <w:lang w:val="kk-KZ"/>
        </w:rPr>
        <w:t xml:space="preserve">. </w:t>
      </w:r>
      <w:r w:rsidR="002D3000">
        <w:rPr>
          <w:color w:val="000000"/>
          <w:lang w:val="kk-KZ"/>
        </w:rPr>
        <w:t>ПРОЕКТИРОВАНИЕ СИСТЕМЫ ПОВЕРХНОСТНОГО ВОДООТВОДА</w:t>
      </w:r>
      <w:r w:rsidR="002D3000" w:rsidRPr="002D3000">
        <w:rPr>
          <w:color w:val="000000"/>
          <w:lang w:val="kk-KZ"/>
        </w:rPr>
        <w:t>.</w:t>
      </w:r>
    </w:p>
    <w:p w14:paraId="624F0A45" w14:textId="77777777" w:rsidR="002D3000" w:rsidRPr="002D3000" w:rsidRDefault="002D3000" w:rsidP="002D3000">
      <w:pPr>
        <w:jc w:val="center"/>
        <w:rPr>
          <w:color w:val="000000"/>
          <w:lang w:val="kk-KZ"/>
        </w:rPr>
      </w:pPr>
    </w:p>
    <w:p w14:paraId="0D49EE55" w14:textId="50770492" w:rsidR="002D3000" w:rsidRPr="002D3000" w:rsidRDefault="006B2607" w:rsidP="002D3000">
      <w:pPr>
        <w:spacing w:line="360" w:lineRule="auto"/>
        <w:jc w:val="center"/>
        <w:rPr>
          <w:b/>
          <w:color w:val="000000"/>
          <w:lang w:val="kk-KZ"/>
        </w:rPr>
      </w:pPr>
      <w:r>
        <w:rPr>
          <w:b/>
          <w:color w:val="000000"/>
          <w:lang w:val="kk-KZ"/>
        </w:rPr>
        <w:t>1</w:t>
      </w:r>
      <w:r w:rsidR="0064143B" w:rsidRPr="0064143B">
        <w:rPr>
          <w:b/>
          <w:color w:val="000000"/>
        </w:rPr>
        <w:t>0</w:t>
      </w:r>
      <w:r w:rsidR="002D3000" w:rsidRPr="002D3000">
        <w:rPr>
          <w:b/>
          <w:color w:val="000000"/>
          <w:lang w:val="kk-KZ"/>
        </w:rPr>
        <w:t xml:space="preserve">.1  </w:t>
      </w:r>
      <w:r w:rsidR="002D3000">
        <w:rPr>
          <w:b/>
          <w:color w:val="000000"/>
          <w:lang w:val="kk-KZ"/>
        </w:rPr>
        <w:t>Вертикальные планировки, дорожные канавы, резервы и испарительные бассейны.</w:t>
      </w:r>
    </w:p>
    <w:p w14:paraId="6848F09E" w14:textId="77777777" w:rsidR="002D3000" w:rsidRPr="002D3000" w:rsidRDefault="002D3000" w:rsidP="002D3000">
      <w:pPr>
        <w:jc w:val="center"/>
        <w:rPr>
          <w:b/>
          <w:color w:val="000000"/>
          <w:lang w:val="kk-KZ"/>
        </w:rPr>
      </w:pPr>
    </w:p>
    <w:p w14:paraId="5143D103" w14:textId="1EE0BA78" w:rsidR="002D3000" w:rsidRPr="002D3000" w:rsidRDefault="006B2607" w:rsidP="002D3000">
      <w:pPr>
        <w:jc w:val="both"/>
        <w:rPr>
          <w:color w:val="000000"/>
          <w:lang w:val="kk-KZ"/>
        </w:rPr>
      </w:pPr>
      <w:r>
        <w:rPr>
          <w:color w:val="000000"/>
          <w:lang w:val="kk-KZ"/>
        </w:rPr>
        <w:t xml:space="preserve">     </w:t>
      </w:r>
      <w:r w:rsidR="002D3000" w:rsidRPr="002D3000">
        <w:rPr>
          <w:color w:val="000000"/>
          <w:lang w:val="kk-KZ"/>
        </w:rPr>
        <w:t>Большое влияние на использование дороги оказывают климатические условия. К ним относятся амплитуда и быстрые колебания температуры, максимальная и минимальная температура, осадки и испарение, скорость и направление ветра, мощность снежного покрова, глубина замораживания. Эти факторы необходимо учитывать при проектировании земляного полотна. Климатические условия ограничивают продолжительность строительства и усложняют выполнение методов производства работ.</w:t>
      </w:r>
    </w:p>
    <w:p w14:paraId="31B64458" w14:textId="77777777" w:rsidR="002D3000" w:rsidRPr="002D3000" w:rsidRDefault="002D3000" w:rsidP="002D3000">
      <w:pPr>
        <w:jc w:val="both"/>
        <w:rPr>
          <w:color w:val="000000"/>
          <w:lang w:val="kk-KZ"/>
        </w:rPr>
      </w:pPr>
      <w:r w:rsidRPr="002D3000">
        <w:rPr>
          <w:color w:val="000000"/>
          <w:lang w:val="kk-KZ"/>
        </w:rPr>
        <w:t>Влажность земляного полотна на дорогах-опасное явление, так как снижается прочность дорожного покрытия и устойчивость откосов выреза. Земляное полотно на основаниях имеет более сложную задачу предупреждения влажности, надводное полотно поднимается двумя путями – капеллярно в виде верха и пара, основа входит по уровню воды.</w:t>
      </w:r>
    </w:p>
    <w:p w14:paraId="3868BF28" w14:textId="77777777" w:rsidR="002D3000" w:rsidRPr="002D3000" w:rsidRDefault="002D3000" w:rsidP="002D3000">
      <w:pPr>
        <w:jc w:val="both"/>
        <w:rPr>
          <w:color w:val="000000"/>
          <w:lang w:val="kk-KZ"/>
        </w:rPr>
      </w:pPr>
      <w:r w:rsidRPr="002D3000">
        <w:rPr>
          <w:color w:val="000000"/>
          <w:lang w:val="kk-KZ"/>
        </w:rPr>
        <w:t xml:space="preserve">      Рисунок 2.6-схема расположения светильников на рисунке 2.6-схема расположения светильников на рисунке 2.6-схема расположения светильников на рисунке 2.6-схема расположения светильников. Таким образом, образуемые в таком виде воды основы, таким образом наполнение нижней части водонепроницаемого слоя, в некоторых стадиях характеризуют размягченную рельефную копию на местности. Уровень грунтовых вод поднимается через канаву и постепенно снижается по равнине.</w:t>
      </w:r>
    </w:p>
    <w:p w14:paraId="257A3D8C" w14:textId="77777777" w:rsidR="002D3000" w:rsidRPr="002D3000" w:rsidRDefault="002D3000" w:rsidP="002D3000">
      <w:pPr>
        <w:jc w:val="both"/>
        <w:rPr>
          <w:color w:val="000000"/>
          <w:lang w:val="kk-KZ"/>
        </w:rPr>
      </w:pPr>
      <w:r w:rsidRPr="002D3000">
        <w:rPr>
          <w:color w:val="000000"/>
          <w:lang w:val="kk-KZ"/>
        </w:rPr>
        <w:t xml:space="preserve">  На местности образуют земли, кипы или болоты, т. е. поверхностные воды основания. Уровень грунтовых вод на этих землях составляет 120 м.</w:t>
      </w:r>
    </w:p>
    <w:p w14:paraId="5D97D96E" w14:textId="77777777" w:rsidR="002D3000" w:rsidRPr="002D3000" w:rsidRDefault="002D3000" w:rsidP="002D3000">
      <w:pPr>
        <w:jc w:val="both"/>
        <w:rPr>
          <w:color w:val="000000"/>
          <w:lang w:val="kk-KZ"/>
        </w:rPr>
      </w:pPr>
      <w:r w:rsidRPr="002D3000">
        <w:rPr>
          <w:color w:val="000000"/>
          <w:lang w:val="kk-KZ"/>
        </w:rPr>
        <w:t>Таким образом, к исходным источникам влажности земляного полотна относятся: выпавшие осадки, вода от дождя и таяние снега из-за изгибов местности, капиллярное повышение уровня воды на основе, конденсация паров воды в воздухе и смена места увлажнения пленки в поверхности отсеков основы.</w:t>
      </w:r>
    </w:p>
    <w:p w14:paraId="257D4C4B" w14:textId="77777777" w:rsidR="002D3000" w:rsidRPr="002D3000" w:rsidRDefault="002D3000" w:rsidP="002D3000">
      <w:pPr>
        <w:jc w:val="both"/>
        <w:rPr>
          <w:color w:val="000000"/>
          <w:lang w:val="kk-KZ"/>
        </w:rPr>
      </w:pPr>
    </w:p>
    <w:p w14:paraId="52E4B256" w14:textId="242D892B" w:rsidR="002D3000" w:rsidRPr="002D3000" w:rsidRDefault="006B2607" w:rsidP="002D3000">
      <w:pPr>
        <w:spacing w:line="360" w:lineRule="auto"/>
        <w:jc w:val="both"/>
        <w:rPr>
          <w:b/>
          <w:color w:val="000000"/>
          <w:lang w:val="kk-KZ"/>
        </w:rPr>
      </w:pPr>
      <w:r>
        <w:rPr>
          <w:b/>
          <w:color w:val="000000"/>
          <w:lang w:val="kk-KZ"/>
        </w:rPr>
        <w:t>1</w:t>
      </w:r>
      <w:r w:rsidR="0064143B" w:rsidRPr="0064143B">
        <w:rPr>
          <w:b/>
          <w:color w:val="000000"/>
        </w:rPr>
        <w:t>0</w:t>
      </w:r>
      <w:r w:rsidR="002D3000" w:rsidRPr="002D3000">
        <w:rPr>
          <w:b/>
          <w:color w:val="000000"/>
          <w:lang w:val="kk-KZ"/>
        </w:rPr>
        <w:t xml:space="preserve">.2 </w:t>
      </w:r>
      <w:r w:rsidRPr="002D3000">
        <w:rPr>
          <w:b/>
          <w:bCs/>
          <w:lang w:val="kk-KZ"/>
        </w:rPr>
        <w:t xml:space="preserve">Расположение грунтов и режим влагонакопления земляного полотна. </w:t>
      </w:r>
    </w:p>
    <w:p w14:paraId="2A9A65F5" w14:textId="77777777" w:rsidR="002D3000" w:rsidRPr="002D3000" w:rsidRDefault="002D3000" w:rsidP="002D3000">
      <w:pPr>
        <w:jc w:val="both"/>
        <w:rPr>
          <w:color w:val="000000"/>
          <w:lang w:val="kk-KZ"/>
        </w:rPr>
      </w:pPr>
    </w:p>
    <w:p w14:paraId="0046443F" w14:textId="77777777" w:rsidR="002D3000" w:rsidRPr="002D3000" w:rsidRDefault="002D3000" w:rsidP="002D3000">
      <w:pPr>
        <w:jc w:val="both"/>
        <w:rPr>
          <w:color w:val="000000"/>
          <w:lang w:val="kk-KZ"/>
        </w:rPr>
      </w:pPr>
      <w:r w:rsidRPr="002D3000">
        <w:rPr>
          <w:color w:val="000000"/>
          <w:lang w:val="kk-KZ"/>
        </w:rPr>
        <w:lastRenderedPageBreak/>
        <w:t>В зависимости от климатической зависимости района применяются локальные условия и другие причины увлажнения земляного полотна в зависимости от времени года.</w:t>
      </w:r>
    </w:p>
    <w:p w14:paraId="22B4C901" w14:textId="77777777" w:rsidR="002D3000" w:rsidRPr="002D3000" w:rsidRDefault="002D3000" w:rsidP="002D3000">
      <w:pPr>
        <w:jc w:val="both"/>
        <w:rPr>
          <w:color w:val="000000"/>
          <w:lang w:val="kk-KZ"/>
        </w:rPr>
      </w:pPr>
      <w:r w:rsidRPr="002D3000">
        <w:rPr>
          <w:color w:val="000000"/>
          <w:lang w:val="kk-KZ"/>
        </w:rPr>
        <w:t xml:space="preserve">     Исходные источники увлажнения состоят из трех схемных расчетов в зависимости от зависимости от зависимости:</w:t>
      </w:r>
    </w:p>
    <w:p w14:paraId="0C8FF3F9" w14:textId="77777777" w:rsidR="002D3000" w:rsidRPr="002D3000" w:rsidRDefault="002D3000" w:rsidP="002D3000">
      <w:pPr>
        <w:jc w:val="both"/>
        <w:rPr>
          <w:color w:val="000000"/>
          <w:lang w:val="kk-KZ"/>
        </w:rPr>
      </w:pPr>
      <w:r w:rsidRPr="002D3000">
        <w:rPr>
          <w:color w:val="000000"/>
          <w:lang w:val="kk-KZ"/>
        </w:rPr>
        <w:t>1.поверхность водных пластов в сухом месте должна обеспечивать потоком, что относится к глубокому расположению вод на основе и меньшему количеству осадков.</w:t>
      </w:r>
    </w:p>
    <w:p w14:paraId="098F59B3" w14:textId="77777777" w:rsidR="002D3000" w:rsidRPr="002D3000" w:rsidRDefault="002D3000" w:rsidP="002D3000">
      <w:pPr>
        <w:jc w:val="both"/>
        <w:rPr>
          <w:color w:val="000000"/>
          <w:lang w:val="kk-KZ"/>
        </w:rPr>
      </w:pPr>
      <w:r w:rsidRPr="002D3000">
        <w:rPr>
          <w:color w:val="000000"/>
          <w:lang w:val="kk-KZ"/>
        </w:rPr>
        <w:t>2.в зависимости от исходного вида увлажнения существуют три системы расчета.</w:t>
      </w:r>
    </w:p>
    <w:p w14:paraId="5B70CB04" w14:textId="77777777" w:rsidR="002D3000" w:rsidRPr="002D3000" w:rsidRDefault="002D3000" w:rsidP="002D3000">
      <w:pPr>
        <w:jc w:val="both"/>
        <w:rPr>
          <w:color w:val="000000"/>
          <w:lang w:val="kk-KZ"/>
        </w:rPr>
      </w:pPr>
      <w:r w:rsidRPr="002D3000">
        <w:rPr>
          <w:color w:val="000000"/>
          <w:lang w:val="kk-KZ"/>
        </w:rPr>
        <w:t>3 .а) поверхностный слой воды в сухом месте, обеспеченный Водостоем, относится к уровню глубокого залегания грунтовых вод и незначительным размерам осадка.</w:t>
      </w:r>
    </w:p>
    <w:p w14:paraId="112951FD" w14:textId="77777777" w:rsidR="002D3000" w:rsidRPr="002D3000" w:rsidRDefault="002D3000" w:rsidP="002D3000">
      <w:pPr>
        <w:spacing w:line="360" w:lineRule="auto"/>
        <w:contextualSpacing/>
        <w:jc w:val="both"/>
        <w:rPr>
          <w:color w:val="000000"/>
          <w:lang w:val="kk-KZ"/>
        </w:rPr>
      </w:pPr>
      <w:r w:rsidRPr="002D3000">
        <w:rPr>
          <w:color w:val="000000"/>
          <w:lang w:val="kk-KZ"/>
        </w:rPr>
        <w:t>В таком случае накопление влаги в верхнем слое земляного полотна происходит в зависимости от расчета влажности тонкой коры в зоне отрицательной температуры. По контролю замораживания оснований, точность при определенной обоснованной отрицательной температуре определяется по эмпирической зависимости:</w:t>
      </w:r>
    </w:p>
    <w:p w14:paraId="793B2236" w14:textId="095C251B" w:rsidR="002D3000" w:rsidRPr="002D3000" w:rsidRDefault="0064143B" w:rsidP="002D3000">
      <w:pPr>
        <w:spacing w:line="360" w:lineRule="auto"/>
        <w:ind w:left="720"/>
        <w:contextualSpacing/>
        <w:jc w:val="both"/>
        <w:rPr>
          <w:sz w:val="24"/>
          <w:szCs w:val="24"/>
          <w:lang w:val="kk-KZ"/>
        </w:rPr>
      </w:pPr>
      <m:oMath>
        <m:sSub>
          <m:sSubPr>
            <m:ctrlPr>
              <w:rPr>
                <w:rFonts w:ascii="Cambria Math" w:hAnsi="Cambria Math"/>
                <w:i/>
                <w:lang w:val="kk-KZ"/>
              </w:rPr>
            </m:ctrlPr>
          </m:sSubPr>
          <m:e>
            <m:r>
              <w:rPr>
                <w:rFonts w:ascii="Cambria Math" w:hAnsi="Cambria Math"/>
                <w:lang w:val="en-US"/>
              </w:rPr>
              <m:t>H</m:t>
            </m:r>
          </m:e>
          <m:sub>
            <m:r>
              <w:rPr>
                <w:rFonts w:ascii="Cambria Math" w:hAnsi="Cambria Math"/>
                <w:lang w:val="kk-KZ"/>
              </w:rPr>
              <m:t>t</m:t>
            </m:r>
          </m:sub>
        </m:sSub>
        <m:r>
          <w:rPr>
            <w:rFonts w:ascii="Cambria Math" w:hAnsi="Cambria Math"/>
            <w:lang w:val="kk-KZ"/>
          </w:rPr>
          <m:t>=</m:t>
        </m:r>
        <m:rad>
          <m:radPr>
            <m:degHide m:val="1"/>
            <m:ctrlPr>
              <w:rPr>
                <w:rFonts w:ascii="Cambria Math" w:hAnsi="Cambria Math"/>
                <w:i/>
                <w:lang w:val="kk-KZ"/>
              </w:rPr>
            </m:ctrlPr>
          </m:radPr>
          <m:deg/>
          <m:e>
            <m:r>
              <w:rPr>
                <w:rFonts w:ascii="Cambria Math" w:hAnsi="Cambria Math"/>
                <w:lang w:val="kk-KZ"/>
              </w:rPr>
              <m:t>2</m:t>
            </m:r>
            <m:sSub>
              <m:sSubPr>
                <m:ctrlPr>
                  <w:rPr>
                    <w:rFonts w:ascii="Cambria Math" w:hAnsi="Cambria Math"/>
                    <w:i/>
                    <w:lang w:val="kk-KZ"/>
                  </w:rPr>
                </m:ctrlPr>
              </m:sSubPr>
              <m:e>
                <m:r>
                  <w:rPr>
                    <w:rFonts w:ascii="Cambria Math" w:hAnsi="Cambria Math"/>
                    <w:lang w:val="kk-KZ"/>
                  </w:rPr>
                  <m:t>α</m:t>
                </m:r>
              </m:e>
              <m:sub>
                <m:r>
                  <w:rPr>
                    <w:rFonts w:ascii="Cambria Math" w:hAnsi="Cambria Math"/>
                    <w:lang w:val="kk-KZ"/>
                  </w:rPr>
                  <m:t>r</m:t>
                </m:r>
              </m:sub>
            </m:sSub>
          </m:e>
        </m:rad>
        <m:r>
          <w:rPr>
            <w:rFonts w:ascii="Cambria Math" w:hAnsi="Cambria Math"/>
            <w:lang w:val="kk-KZ"/>
          </w:rPr>
          <m:t>t</m:t>
        </m:r>
      </m:oMath>
      <w:r w:rsidR="002D3000" w:rsidRPr="002D3000">
        <w:rPr>
          <w:sz w:val="24"/>
          <w:szCs w:val="24"/>
          <w:lang w:val="kk-KZ"/>
        </w:rPr>
        <w:t xml:space="preserve"> ;                                                                                                (3.1)                </w:t>
      </w:r>
    </w:p>
    <w:p w14:paraId="6C9C6082" w14:textId="77777777" w:rsidR="002D3000" w:rsidRPr="002D3000" w:rsidRDefault="002D3000" w:rsidP="002D3000">
      <w:pPr>
        <w:spacing w:line="360" w:lineRule="auto"/>
        <w:rPr>
          <w:color w:val="000000"/>
          <w:lang w:val="kk-KZ"/>
        </w:rPr>
      </w:pPr>
      <w:r w:rsidRPr="002D3000">
        <w:rPr>
          <w:color w:val="000000"/>
          <w:lang w:val="kk-KZ"/>
        </w:rPr>
        <w:t>б) районы с достаточным количеством осадков и сложными водостоками в земляном полотне.</w:t>
      </w:r>
    </w:p>
    <w:p w14:paraId="462F54D6" w14:textId="77777777" w:rsidR="002D3000" w:rsidRPr="002D3000" w:rsidRDefault="002D3000" w:rsidP="002D3000">
      <w:pPr>
        <w:spacing w:line="360" w:lineRule="auto"/>
        <w:rPr>
          <w:color w:val="000000"/>
          <w:lang w:val="kk-KZ"/>
        </w:rPr>
      </w:pPr>
      <w:r w:rsidRPr="002D3000">
        <w:rPr>
          <w:color w:val="000000"/>
          <w:lang w:val="kk-KZ"/>
        </w:rPr>
        <w:t xml:space="preserve">     В осенние месяцы поверхность основы насыщается влагой и образуется капиллярный водо - столб средней влажности, который не превышает текущей 0,6 предела основы.</w:t>
      </w:r>
    </w:p>
    <w:p w14:paraId="20D66817" w14:textId="2FB65649" w:rsidR="002D3000" w:rsidRPr="002D3000" w:rsidRDefault="002D3000" w:rsidP="002D3000">
      <w:pPr>
        <w:spacing w:line="360" w:lineRule="auto"/>
        <w:rPr>
          <w:color w:val="000000"/>
          <w:lang w:val="kk-KZ"/>
        </w:rPr>
      </w:pPr>
      <w:r w:rsidRPr="002D3000">
        <w:rPr>
          <w:color w:val="000000"/>
          <w:lang w:val="kk-KZ"/>
        </w:rPr>
        <w:t xml:space="preserve"> Увлажнение основы в зоне отрицательной температуры происходит в результате смешивания оболочек и подвесно-капиллярных вод. Количество смешиваемой влаги определяют по аналогии, но влажность основы в исходной капиллярной влажности </w:t>
      </w:r>
      <m:oMath>
        <m:sSub>
          <m:sSubPr>
            <m:ctrlPr>
              <w:rPr>
                <w:rFonts w:ascii="Cambria Math" w:hAnsi="Cambria Math"/>
                <w:i/>
                <w:lang w:val="kk-KZ"/>
              </w:rPr>
            </m:ctrlPr>
          </m:sSubPr>
          <m:e>
            <m:r>
              <w:rPr>
                <w:rFonts w:ascii="Cambria Math" w:hAnsi="Cambria Math"/>
                <w:lang w:val="kk-KZ"/>
              </w:rPr>
              <m:t>W</m:t>
            </m:r>
          </m:e>
          <m:sub>
            <m:r>
              <w:rPr>
                <w:rFonts w:ascii="Cambria Math" w:hAnsi="Cambria Math"/>
                <w:lang w:val="kk-KZ"/>
              </w:rPr>
              <m:t>k</m:t>
            </m:r>
          </m:sub>
        </m:sSub>
      </m:oMath>
      <w:r w:rsidRPr="002D3000">
        <w:rPr>
          <w:color w:val="000000"/>
          <w:lang w:val="kk-KZ"/>
        </w:rPr>
        <w:t xml:space="preserve">  учитывает молекулярную влагоемкость.</w:t>
      </w:r>
    </w:p>
    <w:p w14:paraId="5C6405BB" w14:textId="77777777" w:rsidR="002D3000" w:rsidRPr="002D3000" w:rsidRDefault="002D3000" w:rsidP="002D3000">
      <w:pPr>
        <w:spacing w:line="360" w:lineRule="auto"/>
        <w:rPr>
          <w:color w:val="000000"/>
          <w:lang w:val="kk-KZ"/>
        </w:rPr>
      </w:pPr>
      <w:r w:rsidRPr="002D3000">
        <w:rPr>
          <w:color w:val="000000"/>
          <w:lang w:val="kk-KZ"/>
        </w:rPr>
        <w:t>в)фильтрация поверхностных вод (постоянных мокрых мест), вертикальные трубопроводы которых находятся вблизи горизонта, сокращается в связи с увеличением глубины замораживания:</w:t>
      </w:r>
    </w:p>
    <w:p w14:paraId="043CCCCD" w14:textId="0760348A" w:rsidR="002D3000" w:rsidRPr="002D3000" w:rsidRDefault="002D3000" w:rsidP="002D3000">
      <w:pPr>
        <w:spacing w:line="360" w:lineRule="auto"/>
        <w:rPr>
          <w:color w:val="000000"/>
          <w:lang w:val="kk-KZ"/>
        </w:rPr>
      </w:pPr>
      <w:r w:rsidRPr="002D3000">
        <w:rPr>
          <w:color w:val="000000"/>
          <w:lang w:val="kk-KZ"/>
        </w:rPr>
        <w:t xml:space="preserve">  </w:t>
      </w:r>
      <m:oMath>
        <m:r>
          <w:rPr>
            <w:rFonts w:ascii="Cambria Math" w:hAnsi="Cambria Math"/>
            <w:lang w:val="kk-KZ"/>
          </w:rPr>
          <m:t>L=H-</m:t>
        </m:r>
        <m:sSub>
          <m:sSubPr>
            <m:ctrlPr>
              <w:rPr>
                <w:rFonts w:ascii="Cambria Math" w:hAnsi="Cambria Math"/>
                <w:i/>
                <w:lang w:val="en-US"/>
              </w:rPr>
            </m:ctrlPr>
          </m:sSubPr>
          <m:e>
            <m:r>
              <w:rPr>
                <w:rFonts w:ascii="Cambria Math" w:hAnsi="Cambria Math"/>
                <w:lang w:val="kk-KZ"/>
              </w:rPr>
              <m:t>h</m:t>
            </m:r>
          </m:e>
          <m:sub>
            <m:r>
              <w:rPr>
                <w:rFonts w:ascii="Cambria Math" w:hAnsi="Cambria Math"/>
                <w:lang w:val="kk-KZ"/>
              </w:rPr>
              <m:t>пр</m:t>
            </m:r>
          </m:sub>
        </m:sSub>
        <m:r>
          <w:rPr>
            <w:rFonts w:ascii="Cambria Math" w:hAnsi="Cambria Math"/>
            <w:lang w:val="kk-KZ"/>
          </w:rPr>
          <m:t>=H-</m:t>
        </m:r>
        <m:rad>
          <m:radPr>
            <m:degHide m:val="1"/>
            <m:ctrlPr>
              <w:rPr>
                <w:rFonts w:ascii="Cambria Math" w:hAnsi="Cambria Math"/>
                <w:i/>
                <w:lang w:val="en-US"/>
              </w:rPr>
            </m:ctrlPr>
          </m:radPr>
          <m:deg/>
          <m:e>
            <m:r>
              <w:rPr>
                <w:rFonts w:ascii="Cambria Math" w:hAnsi="Cambria Math"/>
                <w:lang w:val="kk-KZ"/>
              </w:rPr>
              <m:t xml:space="preserve">2α-1°C </m:t>
            </m:r>
            <m:sSub>
              <m:sSubPr>
                <m:ctrlPr>
                  <w:rPr>
                    <w:rFonts w:ascii="Cambria Math" w:hAnsi="Cambria Math"/>
                    <w:i/>
                    <w:lang w:val="en-US"/>
                  </w:rPr>
                </m:ctrlPr>
              </m:sSubPr>
              <m:e>
                <m:r>
                  <w:rPr>
                    <w:rFonts w:ascii="Cambria Math" w:hAnsi="Cambria Math"/>
                    <w:lang w:val="kk-KZ"/>
                  </w:rPr>
                  <m:t>t</m:t>
                </m:r>
              </m:e>
              <m:sub>
                <m:r>
                  <w:rPr>
                    <w:rFonts w:ascii="Cambria Math" w:hAnsi="Cambria Math"/>
                    <w:lang w:val="kk-KZ"/>
                  </w:rPr>
                  <m:t xml:space="preserve">кр  </m:t>
                </m:r>
              </m:sub>
            </m:sSub>
          </m:e>
        </m:rad>
      </m:oMath>
      <w:r w:rsidRPr="002D3000">
        <w:rPr>
          <w:color w:val="000000"/>
          <w:lang w:val="kk-KZ"/>
        </w:rPr>
        <w:t xml:space="preserve"> ;                                                     (3.2)</w:t>
      </w:r>
    </w:p>
    <w:p w14:paraId="2B897D3C" w14:textId="77777777" w:rsidR="002D3000" w:rsidRPr="002D3000" w:rsidRDefault="002D3000" w:rsidP="002D3000">
      <w:pPr>
        <w:spacing w:line="360" w:lineRule="auto"/>
        <w:jc w:val="both"/>
        <w:rPr>
          <w:color w:val="000000"/>
          <w:lang w:val="kk-KZ"/>
        </w:rPr>
      </w:pPr>
      <w:r w:rsidRPr="002D3000">
        <w:rPr>
          <w:color w:val="000000"/>
          <w:lang w:val="kk-KZ"/>
        </w:rPr>
        <w:t>Где H-глубина уровня воды основания до верхнего грунта.</w:t>
      </w:r>
    </w:p>
    <w:p w14:paraId="54963971" w14:textId="77777777" w:rsidR="002D3000" w:rsidRPr="002D3000" w:rsidRDefault="002D3000" w:rsidP="002D3000">
      <w:pPr>
        <w:spacing w:line="360" w:lineRule="auto"/>
        <w:jc w:val="both"/>
        <w:rPr>
          <w:color w:val="000000"/>
          <w:lang w:val="kk-KZ"/>
        </w:rPr>
      </w:pPr>
      <w:r w:rsidRPr="002D3000">
        <w:rPr>
          <w:color w:val="000000"/>
          <w:lang w:val="kk-KZ"/>
        </w:rPr>
        <w:lastRenderedPageBreak/>
        <w:t xml:space="preserve"> Поверхностные воды (постоянные мокрые места), расположенные в горизонтальной близости к местности, сокращаются в связи с увеличением глубины замораживания. Условия водного режима земляного полотна зависят от климатических условий и дорожных условий местного района.  Разнообразие масштабов песчанно-оснований климата и гидрологических условий территории препятствует проектированию земляного полотна и не позволяет проектировать дорожную одежду по правилам единства во всех геометрических зонах.</w:t>
      </w:r>
    </w:p>
    <w:p w14:paraId="22268B4E" w14:textId="77777777" w:rsidR="002D3000" w:rsidRPr="002D3000" w:rsidRDefault="002D3000" w:rsidP="002D3000">
      <w:pPr>
        <w:spacing w:line="360" w:lineRule="auto"/>
        <w:jc w:val="both"/>
        <w:rPr>
          <w:color w:val="000000"/>
          <w:lang w:val="kk-KZ"/>
        </w:rPr>
      </w:pPr>
      <w:r w:rsidRPr="002D3000">
        <w:rPr>
          <w:color w:val="000000"/>
          <w:lang w:val="kk-KZ"/>
        </w:rPr>
        <w:t xml:space="preserve">Строительство автомобильных дорог, в зависимости от климатических воздействий, участвует во всех природно-исторических процессах текущего поверхностного слоя земли. Поэтому при разделении территории СССР в дорожно-климатических зонах располагаются природно-исторические районы, в свою очередь они граничат на территории по климатическим, гидрологическим и геоморфологическим условиям классифицирует. В зависимости от устойчивости пределов теплоты и влажности в каждой зоне отбираются однотипные почвы и по темпам роста. </w:t>
      </w:r>
    </w:p>
    <w:p w14:paraId="3BBAEE5A" w14:textId="77777777" w:rsidR="002D3000" w:rsidRPr="002D3000" w:rsidRDefault="002D3000" w:rsidP="002D3000">
      <w:pPr>
        <w:spacing w:line="360" w:lineRule="auto"/>
        <w:jc w:val="both"/>
        <w:rPr>
          <w:color w:val="000000"/>
          <w:lang w:val="kk-KZ"/>
        </w:rPr>
      </w:pPr>
      <w:r w:rsidRPr="002D3000">
        <w:rPr>
          <w:color w:val="000000"/>
          <w:lang w:val="kk-KZ"/>
        </w:rPr>
        <w:t>В соответствии с дорожно-климатическими условиями территория СССР подразделяется на пять зон:</w:t>
      </w:r>
    </w:p>
    <w:p w14:paraId="0D56C352" w14:textId="77777777" w:rsidR="002D3000" w:rsidRPr="002D3000" w:rsidRDefault="002D3000" w:rsidP="002D3000">
      <w:pPr>
        <w:spacing w:line="360" w:lineRule="auto"/>
        <w:jc w:val="both"/>
        <w:rPr>
          <w:color w:val="000000"/>
          <w:lang w:val="kk-KZ"/>
        </w:rPr>
      </w:pPr>
      <w:r w:rsidRPr="002D3000">
        <w:rPr>
          <w:color w:val="000000"/>
          <w:lang w:val="kk-KZ"/>
        </w:rPr>
        <w:t>I-зона, многолетние непромерзающие основания (вечнозеленые) – на севере Мончегорск-Поной – Несь – Ошкурья - сухой Тунгуска – Канск – государственная граница СССР (госграница) и Биробиджан-Де-Кастри .  Эта зона охватывает части тундры, лесной тундры и северо-восточной лесной тундры зоны тундры, то есть характеризует повышенное увлажнение верха основания в районах, где расположены основания, не выдерживающие вечности.</w:t>
      </w:r>
    </w:p>
    <w:p w14:paraId="548FE559" w14:textId="77777777" w:rsidR="002D3000" w:rsidRPr="002D3000" w:rsidRDefault="002D3000" w:rsidP="002D3000">
      <w:pPr>
        <w:spacing w:line="360" w:lineRule="auto"/>
        <w:jc w:val="both"/>
        <w:rPr>
          <w:color w:val="000000"/>
          <w:lang w:val="kk-KZ"/>
        </w:rPr>
      </w:pPr>
      <w:r w:rsidRPr="002D3000">
        <w:rPr>
          <w:color w:val="000000"/>
          <w:lang w:val="kk-KZ"/>
        </w:rPr>
        <w:t>Проникновение воды в глубину препятствует замерзшему основанию, расположенному вблизи поверхности основания. В зависимости от теплого времени года испарение происходит в небольших количествах.</w:t>
      </w:r>
    </w:p>
    <w:p w14:paraId="2F5E68E4" w14:textId="77777777" w:rsidR="002D3000" w:rsidRPr="002D3000" w:rsidRDefault="002D3000" w:rsidP="002D3000">
      <w:pPr>
        <w:spacing w:line="360" w:lineRule="auto"/>
        <w:jc w:val="both"/>
        <w:rPr>
          <w:color w:val="000000"/>
          <w:lang w:val="kk-KZ"/>
        </w:rPr>
      </w:pPr>
      <w:r w:rsidRPr="002D3000">
        <w:rPr>
          <w:color w:val="000000"/>
          <w:lang w:val="kk-KZ"/>
        </w:rPr>
        <w:t xml:space="preserve">Избыточное увлажнение зоны II-ограничивается следующими южными линиями Львов-Житомир – Тула – Горький – Ижевск – Кыштым –Томск – </w:t>
      </w:r>
      <w:r w:rsidRPr="002D3000">
        <w:rPr>
          <w:color w:val="000000"/>
          <w:lang w:val="kk-KZ"/>
        </w:rPr>
        <w:lastRenderedPageBreak/>
        <w:t>Канск и следующие территории включают территорию до государственной границы с КНР, расположенной ближе к югу Биробиджан-Де-Кастри . В него входят также южная часть Сахалина и Камчатки.  Европейская часть южной пограничной зоны СССР, примерно похожа на серебристую лесную и лесную ландшафтную зону на северной границе. Западная часть зоны включает в себя гранитную Полесью.</w:t>
      </w:r>
    </w:p>
    <w:p w14:paraId="53EAB956" w14:textId="77777777" w:rsidR="002D3000" w:rsidRPr="002D3000" w:rsidRDefault="002D3000" w:rsidP="002D3000">
      <w:pPr>
        <w:spacing w:line="360" w:lineRule="auto"/>
        <w:jc w:val="both"/>
        <w:rPr>
          <w:color w:val="000000"/>
          <w:lang w:val="kk-KZ"/>
        </w:rPr>
      </w:pPr>
      <w:r w:rsidRPr="002D3000">
        <w:rPr>
          <w:color w:val="000000"/>
          <w:lang w:val="kk-KZ"/>
        </w:rPr>
        <w:t xml:space="preserve">III – в отдельных сезонах несколько увлажненных зон - граничит по южной линии Кишинев – Кировоград-Белгород-Куйбышев – Магнитогорск – Омск –Бийск-Туран. В него входят также западная часть Кубанского и Северного Кавказа. Южная граница зоны совпадает с наиболее распространенной северной границей черного грунта . Зона характеризуется влажностью весной и осенью. Районов в зоне средний коэффициент различной влажности в пределах 1-0,6 . Условия увлажнения нестабильны. В некоторые годы повышается увлажнение, иногда-происходит обратное явление . </w:t>
      </w:r>
    </w:p>
    <w:p w14:paraId="6ED4EF28" w14:textId="77777777" w:rsidR="002D3000" w:rsidRPr="002D3000" w:rsidRDefault="002D3000" w:rsidP="002D3000">
      <w:pPr>
        <w:spacing w:line="360" w:lineRule="auto"/>
        <w:jc w:val="both"/>
        <w:rPr>
          <w:color w:val="000000"/>
          <w:lang w:val="kk-KZ"/>
        </w:rPr>
      </w:pPr>
      <w:r w:rsidRPr="002D3000">
        <w:rPr>
          <w:color w:val="000000"/>
          <w:lang w:val="kk-KZ"/>
        </w:rPr>
        <w:t>IV-зона с недостаточным количеством влаги-охватывает большую часть границ, грунтовые земли, а в южной части-каштановые почвы. К нему можно отнести побережье Черного моря и Северо-Кавказская равнина. Северная часть зоны имеет равнинную лесную равнину, смешанную с южным побережьем Днепра, равнинную с северным побережьем юга. Зона равномерная, т. е. поверхность оснований увлажняется в результате испарения и оседает в небольших количествах. Коэффициент увлажнения составляет 0,6-0,3. Вода основания находится на глубине.</w:t>
      </w:r>
    </w:p>
    <w:p w14:paraId="79E7C657" w14:textId="77777777" w:rsidR="002D3000" w:rsidRPr="002D3000" w:rsidRDefault="002D3000" w:rsidP="002D3000">
      <w:pPr>
        <w:spacing w:line="360" w:lineRule="auto"/>
        <w:jc w:val="both"/>
        <w:rPr>
          <w:color w:val="000000"/>
          <w:lang w:val="kk-KZ"/>
        </w:rPr>
      </w:pPr>
      <w:r w:rsidRPr="002D3000">
        <w:rPr>
          <w:color w:val="000000"/>
          <w:lang w:val="kk-KZ"/>
        </w:rPr>
        <w:t xml:space="preserve">V-сухая зона-Джульфа – Степанакерт – Буйнакск – Кизляр – Волгоград и др. На юго-востоке, в 200 км к югу. Уральск-Актобе-Караганда включает в себя реку Балхаш на северном берегу. </w:t>
      </w:r>
    </w:p>
    <w:p w14:paraId="4BB0FEB3" w14:textId="77777777" w:rsidR="002D3000" w:rsidRPr="002D3000" w:rsidRDefault="002D3000" w:rsidP="002D3000">
      <w:pPr>
        <w:spacing w:line="360" w:lineRule="auto"/>
        <w:jc w:val="both"/>
        <w:rPr>
          <w:color w:val="000000"/>
          <w:lang w:val="kk-KZ"/>
        </w:rPr>
      </w:pPr>
      <w:r w:rsidRPr="002D3000">
        <w:rPr>
          <w:color w:val="000000"/>
          <w:lang w:val="kk-KZ"/>
        </w:rPr>
        <w:t xml:space="preserve">  Зона характеризуется сильным испарением из-за меньшего количества влаги. Коэффициент увлажнения не превышает 0,3-0,12, но в весенний период в зоне искусственного орошения и с высоким уровнем грунтовых вод соленых оснований происходит большое количество влаги в почвенном полотне. Дорожно-климатические условия территории V соответствуют ландшафту в </w:t>
      </w:r>
      <w:r w:rsidRPr="002D3000">
        <w:rPr>
          <w:color w:val="000000"/>
          <w:lang w:val="kk-KZ"/>
        </w:rPr>
        <w:lastRenderedPageBreak/>
        <w:t>сухой равнинной и полупустынной зоне, которые являются каштановыми почвами, некоторые части которых являются суглинками .</w:t>
      </w:r>
    </w:p>
    <w:p w14:paraId="6028060C" w14:textId="77777777" w:rsidR="002D3000" w:rsidRPr="002D3000" w:rsidRDefault="002D3000" w:rsidP="002D3000">
      <w:pPr>
        <w:spacing w:line="360" w:lineRule="auto"/>
        <w:jc w:val="both"/>
        <w:rPr>
          <w:color w:val="000000"/>
          <w:lang w:val="kk-KZ"/>
        </w:rPr>
      </w:pPr>
      <w:r w:rsidRPr="002D3000">
        <w:rPr>
          <w:color w:val="000000"/>
          <w:lang w:val="kk-KZ"/>
        </w:rPr>
        <w:t xml:space="preserve"> Дорожно-климат района в целом характеризует район только географически. Особенности расположения трассы пути могут изменяться в каждой зоне в зависимости от условий основания, поэтому применяется понятие гидрологической группы местности. </w:t>
      </w:r>
    </w:p>
    <w:p w14:paraId="7A7CDF36" w14:textId="77777777" w:rsidR="002D3000" w:rsidRPr="002D3000" w:rsidRDefault="002D3000" w:rsidP="002D3000">
      <w:pPr>
        <w:spacing w:line="360" w:lineRule="auto"/>
        <w:jc w:val="both"/>
        <w:rPr>
          <w:color w:val="000000"/>
          <w:lang w:val="kk-KZ"/>
        </w:rPr>
      </w:pPr>
      <w:r w:rsidRPr="002D3000">
        <w:rPr>
          <w:color w:val="000000"/>
          <w:lang w:val="kk-KZ"/>
        </w:rPr>
        <w:t xml:space="preserve">   При рациональном проектировании дорог всегда можно минимизировать воздействие негативных воздействий на гидрологические и гидрогеологические факторы. </w:t>
      </w:r>
    </w:p>
    <w:p w14:paraId="238C0731" w14:textId="77777777" w:rsidR="002D3000" w:rsidRPr="002D3000" w:rsidRDefault="002D3000" w:rsidP="002D3000">
      <w:pPr>
        <w:spacing w:line="360" w:lineRule="auto"/>
        <w:jc w:val="both"/>
        <w:rPr>
          <w:color w:val="000000"/>
          <w:lang w:val="kk-KZ"/>
        </w:rPr>
      </w:pPr>
      <w:r w:rsidRPr="002D3000">
        <w:rPr>
          <w:color w:val="000000"/>
          <w:lang w:val="kk-KZ"/>
        </w:rPr>
        <w:t>Однако затраты на строительство требуют расчета вариантов технико-экономического расчета.</w:t>
      </w:r>
    </w:p>
    <w:p w14:paraId="4DFC9DEB" w14:textId="77777777" w:rsidR="002D3000" w:rsidRPr="002D3000" w:rsidRDefault="002D3000" w:rsidP="002D3000">
      <w:pPr>
        <w:spacing w:line="360" w:lineRule="auto"/>
        <w:jc w:val="both"/>
        <w:rPr>
          <w:color w:val="000000"/>
          <w:lang w:val="kk-KZ"/>
        </w:rPr>
      </w:pPr>
      <w:r w:rsidRPr="002D3000">
        <w:rPr>
          <w:color w:val="000000"/>
          <w:lang w:val="kk-KZ"/>
        </w:rPr>
        <w:t xml:space="preserve">  Территория трассы дороги классифицируется на три вида в зависимости от условий увлажнения:</w:t>
      </w:r>
    </w:p>
    <w:p w14:paraId="6F432645" w14:textId="77777777" w:rsidR="002D3000" w:rsidRPr="002D3000" w:rsidRDefault="002D3000" w:rsidP="002D3000">
      <w:pPr>
        <w:spacing w:line="360" w:lineRule="auto"/>
        <w:jc w:val="both"/>
        <w:rPr>
          <w:color w:val="000000"/>
          <w:lang w:val="kk-KZ"/>
        </w:rPr>
      </w:pPr>
      <w:r w:rsidRPr="002D3000">
        <w:rPr>
          <w:color w:val="000000"/>
          <w:lang w:val="kk-KZ"/>
        </w:rPr>
        <w:t>1.сухие места, в которых не сопровождается избыточное увлажнение, к ним можно отнести территорию, не имеющую признаков спада, обеспеченных водопроводом. Осенью перед замораживанием уровень грунтовых вод не должен превышать 2,5 м в грязи, в тяжелых и пыльных глинах, 1,5 легких глин на тяжелых и пылевых почвах 1 м от рассчитанной глубины замораживания. Так как они находятся на такой глубине, они не способствуют увлажнению поверхности основы.</w:t>
      </w:r>
    </w:p>
    <w:p w14:paraId="7E202677" w14:textId="77777777" w:rsidR="002D3000" w:rsidRPr="002D3000" w:rsidRDefault="002D3000" w:rsidP="002D3000">
      <w:pPr>
        <w:spacing w:line="360" w:lineRule="auto"/>
        <w:jc w:val="both"/>
        <w:rPr>
          <w:color w:val="000000"/>
          <w:lang w:val="kk-KZ"/>
        </w:rPr>
      </w:pPr>
      <w:r w:rsidRPr="002D3000">
        <w:rPr>
          <w:color w:val="000000"/>
          <w:lang w:val="kk-KZ"/>
        </w:rPr>
        <w:t>2.мокрые места водопроводом и простаивающие воды весной и осенью не влияют на увлажнение грунтовых вод. К этому виду относятся почвы с поверхностной поверхностью (котлованы и т. д.))</w:t>
      </w:r>
    </w:p>
    <w:p w14:paraId="327097BF" w14:textId="77777777" w:rsidR="002D3000" w:rsidRPr="002D3000" w:rsidRDefault="002D3000" w:rsidP="002D3000">
      <w:pPr>
        <w:spacing w:line="360" w:lineRule="auto"/>
        <w:jc w:val="both"/>
        <w:rPr>
          <w:color w:val="000000"/>
          <w:lang w:val="kk-KZ"/>
        </w:rPr>
      </w:pPr>
      <w:r w:rsidRPr="002D3000">
        <w:rPr>
          <w:color w:val="000000"/>
          <w:lang w:val="kk-KZ"/>
        </w:rPr>
        <w:t>3.к водным землям относятся места постоянного избыточного увлажнения. Постоянно увлажняется за счет вод, расположенных вблизи поверхности оснований, или задерживается на поверхности почвы в течение длительного периода (20 суток). Торфяная почва, почва с признаками истощения. Именно к этому виду можно отнести зоны местности, подверженные осушению на соленых и постоянно обводненных границах.</w:t>
      </w:r>
    </w:p>
    <w:p w14:paraId="247A3F3F" w14:textId="77777777" w:rsidR="002D3000" w:rsidRPr="002D3000" w:rsidRDefault="002D3000" w:rsidP="002D3000">
      <w:pPr>
        <w:spacing w:line="360" w:lineRule="auto"/>
        <w:ind w:firstLine="708"/>
        <w:jc w:val="both"/>
        <w:rPr>
          <w:color w:val="000000"/>
          <w:lang w:val="kk-KZ"/>
        </w:rPr>
      </w:pPr>
      <w:r w:rsidRPr="002D3000">
        <w:rPr>
          <w:color w:val="000000"/>
          <w:lang w:val="kk-KZ"/>
        </w:rPr>
        <w:lastRenderedPageBreak/>
        <w:t>Накопление уклонов в разрывных или слабых канав зависит от напряжения в районе определенного здания и большая объемная паводковая вода собирается в дорожную полотну. Последние изложенные составляют общий объем водного потока.  Суммарный объем воды перед зданием увеличивается на низком уровне и, как правило, не будет крайне высоким, т. е. точность потока обеспечивает равновесие набора секунд в большом потоке. Расход воды в отверстии здания в большинстве случаев меньше, чем расчетный расход бассейна. При этом аккумуляцию воды следует учитывать при определении высоты зазора здания.</w:t>
      </w:r>
    </w:p>
    <w:p w14:paraId="00D92AF5" w14:textId="0EFA66FD" w:rsidR="002D3000" w:rsidRPr="002D3000" w:rsidRDefault="002D3000" w:rsidP="002D3000">
      <w:pPr>
        <w:spacing w:line="360" w:lineRule="auto"/>
        <w:jc w:val="both"/>
        <w:rPr>
          <w:color w:val="000000"/>
          <w:lang w:val="kk-KZ"/>
        </w:rPr>
      </w:pPr>
      <w:r w:rsidRPr="002D3000">
        <w:rPr>
          <w:color w:val="000000"/>
          <w:lang w:val="kk-KZ"/>
        </w:rPr>
        <w:t xml:space="preserve">     По сказанному, аккумуляцию нельзя рассчитывать до тех пор, пока он не определит, определить, какой вид потока является опасным для здания. Таким образом, поток талых вод по сравнению с паводковыми водами меньше, т. е. </w:t>
      </w:r>
      <m:oMath>
        <m:sSub>
          <m:sSubPr>
            <m:ctrlPr>
              <w:rPr>
                <w:rFonts w:ascii="Cambria Math" w:hAnsi="Cambria Math"/>
                <w:i/>
                <w:lang w:val="kk-KZ"/>
              </w:rPr>
            </m:ctrlPr>
          </m:sSubPr>
          <m:e>
            <m:r>
              <w:rPr>
                <w:rFonts w:ascii="Cambria Math" w:hAnsi="Cambria Math"/>
                <w:lang w:val="kk-KZ"/>
              </w:rPr>
              <m:t>Q</m:t>
            </m:r>
          </m:e>
          <m:sub>
            <m:r>
              <w:rPr>
                <w:rFonts w:ascii="Cambria Math" w:hAnsi="Cambria Math"/>
                <w:lang w:val="kk-KZ"/>
              </w:rPr>
              <m:t>r</m:t>
            </m:r>
          </m:sub>
        </m:sSub>
        <m:r>
          <w:rPr>
            <w:rFonts w:ascii="Cambria Math" w:hAnsi="Cambria Math"/>
            <w:lang w:val="kk-KZ"/>
          </w:rPr>
          <m:t xml:space="preserve">&lt; </m:t>
        </m:r>
        <m:sSub>
          <m:sSubPr>
            <m:ctrlPr>
              <w:rPr>
                <w:rFonts w:ascii="Cambria Math" w:hAnsi="Cambria Math"/>
                <w:i/>
                <w:lang w:val="kk-KZ"/>
              </w:rPr>
            </m:ctrlPr>
          </m:sSubPr>
          <m:e>
            <m:r>
              <w:rPr>
                <w:rFonts w:ascii="Cambria Math" w:hAnsi="Cambria Math"/>
                <w:lang w:val="kk-KZ"/>
              </w:rPr>
              <m:t>Q</m:t>
            </m:r>
          </m:e>
          <m:sub>
            <m:r>
              <w:rPr>
                <w:rFonts w:ascii="Cambria Math" w:hAnsi="Cambria Math"/>
                <w:lang w:val="kk-KZ"/>
              </w:rPr>
              <m:t>л</m:t>
            </m:r>
          </m:sub>
        </m:sSub>
      </m:oMath>
      <w:r w:rsidRPr="002D3000">
        <w:rPr>
          <w:color w:val="000000"/>
          <w:lang w:val="kk-KZ"/>
        </w:rPr>
        <w:t xml:space="preserve">, отношение талых вод </w:t>
      </w:r>
      <m:oMath>
        <m:sSub>
          <m:sSubPr>
            <m:ctrlPr>
              <w:rPr>
                <w:rFonts w:ascii="Cambria Math" w:hAnsi="Cambria Math"/>
                <w:i/>
                <w:lang w:val="kk-KZ"/>
              </w:rPr>
            </m:ctrlPr>
          </m:sSubPr>
          <m:e>
            <m:r>
              <w:rPr>
                <w:rFonts w:ascii="Cambria Math" w:hAnsi="Cambria Math"/>
                <w:lang w:val="kk-KZ"/>
              </w:rPr>
              <m:t>Q</m:t>
            </m:r>
          </m:e>
          <m:sub>
            <m:r>
              <w:rPr>
                <w:rFonts w:ascii="Cambria Math" w:hAnsi="Cambria Math"/>
                <w:lang w:val="kk-KZ"/>
              </w:rPr>
              <m:t>t</m:t>
            </m:r>
          </m:sub>
        </m:sSub>
        <m:r>
          <w:rPr>
            <w:rFonts w:ascii="Cambria Math" w:hAnsi="Cambria Math"/>
            <w:lang w:val="kk-KZ"/>
          </w:rPr>
          <m:t>&gt;</m:t>
        </m:r>
        <m:sSub>
          <m:sSubPr>
            <m:ctrlPr>
              <w:rPr>
                <w:rFonts w:ascii="Cambria Math" w:hAnsi="Cambria Math"/>
                <w:i/>
                <w:lang w:val="kk-KZ"/>
              </w:rPr>
            </m:ctrlPr>
          </m:sSubPr>
          <m:e>
            <m:r>
              <w:rPr>
                <w:rFonts w:ascii="Cambria Math" w:hAnsi="Cambria Math"/>
                <w:lang w:val="kk-KZ"/>
              </w:rPr>
              <m:t>Q</m:t>
            </m:r>
          </m:e>
          <m:sub>
            <m:r>
              <w:rPr>
                <w:rFonts w:ascii="Cambria Math" w:hAnsi="Cambria Math"/>
                <w:lang w:val="kk-KZ"/>
              </w:rPr>
              <m:t>c</m:t>
            </m:r>
          </m:sub>
        </m:sSub>
        <m:r>
          <w:rPr>
            <w:rFonts w:ascii="Cambria Math" w:hAnsi="Cambria Math"/>
            <w:lang w:val="kk-KZ"/>
          </w:rPr>
          <m:t>&lt;</m:t>
        </m:r>
        <m:sSub>
          <m:sSubPr>
            <m:ctrlPr>
              <w:rPr>
                <w:rFonts w:ascii="Cambria Math" w:hAnsi="Cambria Math"/>
                <w:i/>
                <w:lang w:val="kk-KZ"/>
              </w:rPr>
            </m:ctrlPr>
          </m:sSubPr>
          <m:e>
            <m:r>
              <w:rPr>
                <w:rFonts w:ascii="Cambria Math" w:hAnsi="Cambria Math"/>
                <w:lang w:val="kk-KZ"/>
              </w:rPr>
              <m:t>Q</m:t>
            </m:r>
          </m:e>
          <m:sub>
            <m:r>
              <w:rPr>
                <w:rFonts w:ascii="Cambria Math" w:hAnsi="Cambria Math"/>
                <w:lang w:val="kk-KZ"/>
              </w:rPr>
              <m:t>л</m:t>
            </m:r>
          </m:sub>
        </m:sSub>
      </m:oMath>
      <w:r w:rsidRPr="002D3000">
        <w:rPr>
          <w:sz w:val="24"/>
          <w:szCs w:val="24"/>
          <w:lang w:val="kk-KZ"/>
        </w:rPr>
        <w:t xml:space="preserve"> </w:t>
      </w:r>
      <w:r w:rsidRPr="002D3000">
        <w:rPr>
          <w:color w:val="000000"/>
          <w:lang w:val="kk-KZ"/>
        </w:rPr>
        <w:t>таких потоков является особо опасным</w:t>
      </w:r>
    </w:p>
    <w:p w14:paraId="2651AF07" w14:textId="2C37656F" w:rsidR="002D3000" w:rsidRDefault="002D3000" w:rsidP="002D3000">
      <w:pPr>
        <w:spacing w:line="360" w:lineRule="auto"/>
        <w:jc w:val="both"/>
        <w:rPr>
          <w:color w:val="000000"/>
          <w:lang w:val="kk-KZ"/>
        </w:rPr>
      </w:pPr>
      <w:r w:rsidRPr="002D3000">
        <w:rPr>
          <w:color w:val="000000"/>
          <w:lang w:val="kk-KZ"/>
        </w:rPr>
        <w:t xml:space="preserve">считается. В связи с этим необходимо провести расчет зазора здания с учетом различных максимальных расходов соотношение талых вод </w:t>
      </w:r>
      <m:oMath>
        <m:sSub>
          <m:sSubPr>
            <m:ctrlPr>
              <w:rPr>
                <w:rFonts w:ascii="Cambria Math" w:hAnsi="Cambria Math"/>
                <w:i/>
                <w:lang w:val="kk-KZ"/>
              </w:rPr>
            </m:ctrlPr>
          </m:sSubPr>
          <m:e>
            <m:r>
              <w:rPr>
                <w:rFonts w:ascii="Cambria Math" w:hAnsi="Cambria Math"/>
                <w:lang w:val="kk-KZ"/>
              </w:rPr>
              <m:t>Q</m:t>
            </m:r>
          </m:e>
          <m:sub>
            <m:r>
              <w:rPr>
                <w:rFonts w:ascii="Cambria Math" w:hAnsi="Cambria Math"/>
                <w:lang w:val="kk-KZ"/>
              </w:rPr>
              <m:t>c</m:t>
            </m:r>
          </m:sub>
        </m:sSub>
        <m:r>
          <w:rPr>
            <w:rFonts w:ascii="Cambria Math" w:hAnsi="Cambria Math"/>
            <w:lang w:val="kk-KZ"/>
          </w:rPr>
          <m:t xml:space="preserve">= </m:t>
        </m:r>
        <m:sSub>
          <m:sSubPr>
            <m:ctrlPr>
              <w:rPr>
                <w:rFonts w:ascii="Cambria Math" w:hAnsi="Cambria Math"/>
                <w:i/>
                <w:lang w:val="kk-KZ"/>
              </w:rPr>
            </m:ctrlPr>
          </m:sSubPr>
          <m:e>
            <m:r>
              <w:rPr>
                <w:rFonts w:ascii="Cambria Math" w:hAnsi="Cambria Math"/>
                <w:lang w:val="kk-KZ"/>
              </w:rPr>
              <m:t>Q</m:t>
            </m:r>
          </m:e>
          <m:sub>
            <m:r>
              <w:rPr>
                <w:rFonts w:ascii="Cambria Math" w:hAnsi="Cambria Math"/>
                <w:lang w:val="kk-KZ"/>
              </w:rPr>
              <m:t>t</m:t>
            </m:r>
          </m:sub>
        </m:sSub>
      </m:oMath>
      <w:r w:rsidRPr="002D3000">
        <w:rPr>
          <w:color w:val="000000"/>
          <w:lang w:val="kk-KZ"/>
        </w:rPr>
        <w:t xml:space="preserve"> и аккумуляции, то есть </w:t>
      </w:r>
      <m:oMath>
        <m:sSub>
          <m:sSubPr>
            <m:ctrlPr>
              <w:rPr>
                <w:rFonts w:ascii="Cambria Math" w:hAnsi="Cambria Math"/>
                <w:i/>
                <w:lang w:val="kk-KZ"/>
              </w:rPr>
            </m:ctrlPr>
          </m:sSubPr>
          <m:e>
            <m:r>
              <w:rPr>
                <w:rFonts w:ascii="Cambria Math" w:hAnsi="Cambria Math"/>
                <w:lang w:val="kk-KZ"/>
              </w:rPr>
              <m:t>Q</m:t>
            </m:r>
          </m:e>
          <m:sub>
            <m:r>
              <w:rPr>
                <w:rFonts w:ascii="Cambria Math" w:hAnsi="Cambria Math"/>
                <w:lang w:val="kk-KZ"/>
              </w:rPr>
              <m:t>c</m:t>
            </m:r>
          </m:sub>
        </m:sSub>
        <m:r>
          <w:rPr>
            <w:rFonts w:ascii="Cambria Math" w:hAnsi="Cambria Math"/>
            <w:lang w:val="kk-KZ"/>
          </w:rPr>
          <m:t>=</m:t>
        </m:r>
        <m:sSub>
          <m:sSubPr>
            <m:ctrlPr>
              <w:rPr>
                <w:rFonts w:ascii="Cambria Math" w:hAnsi="Cambria Math"/>
                <w:i/>
                <w:lang w:val="kk-KZ"/>
              </w:rPr>
            </m:ctrlPr>
          </m:sSubPr>
          <m:e>
            <m:r>
              <w:rPr>
                <w:rFonts w:ascii="Cambria Math" w:hAnsi="Cambria Math"/>
                <w:lang w:val="kk-KZ"/>
              </w:rPr>
              <m:t>Q</m:t>
            </m:r>
          </m:e>
          <m:sub>
            <m:r>
              <w:rPr>
                <w:rFonts w:ascii="Cambria Math" w:hAnsi="Cambria Math"/>
                <w:lang w:val="kk-KZ"/>
              </w:rPr>
              <m:t>л</m:t>
            </m:r>
          </m:sub>
        </m:sSub>
      </m:oMath>
      <w:r w:rsidRPr="002D3000">
        <w:rPr>
          <w:color w:val="000000"/>
          <w:lang w:val="kk-KZ"/>
        </w:rPr>
        <w:t>, он указан ниже. Здание, имеющее более двух отверстий, является пригодным для использования в процессе проектирования.</w:t>
      </w:r>
    </w:p>
    <w:p w14:paraId="64CA7835" w14:textId="074B8888" w:rsidR="005E267C" w:rsidRPr="005E267C" w:rsidRDefault="005E267C" w:rsidP="005E267C">
      <w:pPr>
        <w:ind w:left="1080"/>
        <w:jc w:val="center"/>
        <w:rPr>
          <w:b/>
          <w:color w:val="000000"/>
          <w:lang w:val="kk-KZ"/>
        </w:rPr>
      </w:pPr>
      <w:r>
        <w:rPr>
          <w:b/>
          <w:color w:val="000000"/>
          <w:lang w:val="kk-KZ"/>
        </w:rPr>
        <w:t>1</w:t>
      </w:r>
      <w:r w:rsidR="0064143B">
        <w:rPr>
          <w:b/>
          <w:color w:val="000000"/>
          <w:lang w:val="en-US"/>
        </w:rPr>
        <w:t>0</w:t>
      </w:r>
      <w:r>
        <w:rPr>
          <w:b/>
          <w:color w:val="000000"/>
          <w:lang w:val="kk-KZ"/>
        </w:rPr>
        <w:t>.3</w:t>
      </w:r>
      <w:r w:rsidRPr="005E267C">
        <w:rPr>
          <w:b/>
          <w:color w:val="000000"/>
          <w:lang w:val="kk-KZ"/>
        </w:rPr>
        <w:t xml:space="preserve"> </w:t>
      </w:r>
      <w:r>
        <w:rPr>
          <w:b/>
          <w:color w:val="000000"/>
          <w:lang w:val="kk-KZ"/>
        </w:rPr>
        <w:t>К</w:t>
      </w:r>
      <w:r w:rsidRPr="005E267C">
        <w:rPr>
          <w:b/>
          <w:color w:val="000000"/>
          <w:lang w:val="kk-KZ"/>
        </w:rPr>
        <w:t>анавы на краю дороги.</w:t>
      </w:r>
    </w:p>
    <w:p w14:paraId="4672668A" w14:textId="77777777" w:rsidR="005E267C" w:rsidRPr="005E267C" w:rsidRDefault="005E267C" w:rsidP="005E267C">
      <w:pPr>
        <w:ind w:left="1080"/>
        <w:rPr>
          <w:b/>
          <w:color w:val="000000"/>
          <w:lang w:val="kk-KZ"/>
        </w:rPr>
      </w:pPr>
    </w:p>
    <w:p w14:paraId="2DD49B71" w14:textId="77777777" w:rsidR="005E267C" w:rsidRPr="005E267C" w:rsidRDefault="005E267C" w:rsidP="005E267C">
      <w:pPr>
        <w:spacing w:line="360" w:lineRule="auto"/>
        <w:jc w:val="both"/>
        <w:rPr>
          <w:color w:val="000000"/>
          <w:lang w:val="kk-KZ"/>
        </w:rPr>
      </w:pPr>
      <w:r w:rsidRPr="005E267C">
        <w:rPr>
          <w:color w:val="000000"/>
          <w:lang w:val="kk-KZ"/>
        </w:rPr>
        <w:t>Дорога состоит из ряда сооружений и отдельных конструктивных мероприятий, то есть устройств, предотвращающих увлажнение земляного полотна. Система служит для предотвращения, поворота и поглощения воды в часть земляного полотна, входящего в земляное полотно. Основной целью устройства является обеспечение безопасности дорожного полотна в режиме влажной основы.</w:t>
      </w:r>
    </w:p>
    <w:p w14:paraId="505C19B0" w14:textId="77777777" w:rsidR="005E267C" w:rsidRPr="005E267C" w:rsidRDefault="005E267C" w:rsidP="005E267C">
      <w:pPr>
        <w:spacing w:line="360" w:lineRule="auto"/>
        <w:jc w:val="both"/>
        <w:rPr>
          <w:color w:val="000000"/>
          <w:lang w:val="kk-KZ"/>
        </w:rPr>
      </w:pPr>
      <w:r w:rsidRPr="005E267C">
        <w:rPr>
          <w:color w:val="000000"/>
          <w:lang w:val="kk-KZ"/>
        </w:rPr>
        <w:t xml:space="preserve">      Для предотвращения оползней на дорогах, профили земляного полотна и дорожные покрытия располагают горизонтальными выпуклыми (соответствуют водосточкам на горизонтальной наклонной дороге), </w:t>
      </w:r>
      <w:r w:rsidRPr="005E267C">
        <w:rPr>
          <w:color w:val="000000"/>
          <w:lang w:val="kk-KZ"/>
        </w:rPr>
        <w:lastRenderedPageBreak/>
        <w:t xml:space="preserve">проектируют с закреплением обочины дороги; для отвода воды на дальнюю дорогу используют вертикальные субуклонные канавы или дорожные отвалы.; </w:t>
      </w:r>
    </w:p>
    <w:p w14:paraId="78525465" w14:textId="77777777" w:rsidR="005E267C" w:rsidRPr="005E267C" w:rsidRDefault="005E267C" w:rsidP="005E267C">
      <w:pPr>
        <w:spacing w:line="360" w:lineRule="auto"/>
        <w:jc w:val="both"/>
        <w:rPr>
          <w:color w:val="000000"/>
          <w:lang w:val="kk-KZ"/>
        </w:rPr>
      </w:pPr>
      <w:r w:rsidRPr="005E267C">
        <w:rPr>
          <w:color w:val="000000"/>
          <w:lang w:val="kk-KZ"/>
        </w:rPr>
        <w:t xml:space="preserve">     Обочина на поперечном уклоне, больше по сравнению с кровлей, так как в процессе эксплуатации возникает неравномерность, что способствует увлажнению земляного полотна автомобилей и даже простаивающих вод. В зависимости от типа земляного полотна и типа покрытия на обочине уклон более 10-20%, т. е. обычный размер 40-60 % .</w:t>
      </w:r>
    </w:p>
    <w:p w14:paraId="097C9045" w14:textId="77777777" w:rsidR="005E267C" w:rsidRPr="005E267C" w:rsidRDefault="005E267C" w:rsidP="005E267C">
      <w:pPr>
        <w:spacing w:line="360" w:lineRule="auto"/>
        <w:jc w:val="both"/>
        <w:rPr>
          <w:color w:val="000000"/>
          <w:lang w:val="kk-KZ"/>
        </w:rPr>
      </w:pPr>
      <w:r w:rsidRPr="005E267C">
        <w:rPr>
          <w:color w:val="000000"/>
          <w:lang w:val="kk-KZ"/>
        </w:rPr>
        <w:t xml:space="preserve">     Горизонтальные отсеки на переправе обычно наносятся в виде парабола или в виде двух прямых наклонов, в середине 2 м. ось параболлы в верхней части пути на поперечном уклоне равна Нолу, и высота слоя Земляной полотна равна нулю. </w:t>
      </w:r>
    </w:p>
    <w:p w14:paraId="0AB75800" w14:textId="77777777" w:rsidR="005E267C" w:rsidRPr="005E267C" w:rsidRDefault="005E267C" w:rsidP="005E267C">
      <w:pPr>
        <w:spacing w:line="360" w:lineRule="auto"/>
        <w:jc w:val="both"/>
        <w:rPr>
          <w:color w:val="000000"/>
          <w:lang w:val="kk-KZ"/>
        </w:rPr>
      </w:pPr>
      <w:r w:rsidRPr="005E267C">
        <w:rPr>
          <w:color w:val="000000"/>
          <w:lang w:val="kk-KZ"/>
        </w:rPr>
        <w:t xml:space="preserve">Составляет 60 %. Наконечник параболлы равен 15% от ширины земляного полотна . </w:t>
      </w:r>
    </w:p>
    <w:p w14:paraId="36B79C91" w14:textId="77777777" w:rsidR="005E267C" w:rsidRPr="005E267C" w:rsidRDefault="005E267C" w:rsidP="005E267C">
      <w:pPr>
        <w:spacing w:line="360" w:lineRule="auto"/>
        <w:jc w:val="both"/>
        <w:rPr>
          <w:color w:val="000000"/>
          <w:lang w:val="kk-KZ"/>
        </w:rPr>
      </w:pPr>
      <w:r w:rsidRPr="005E267C">
        <w:rPr>
          <w:color w:val="000000"/>
          <w:lang w:val="kk-KZ"/>
        </w:rPr>
        <w:t>Обочины I-II категорий соответствуют плану, уплотняют и повышают прочность бетонными плитами шириной 0,75 м, щебенками и обработанными по вязкости материалами или камнем. Остальные части обочин дорог щебень, щебень, а также основания, обработанные вяжущие материалы, а на дорогах с меньшим движением образуются мощные покрытия.</w:t>
      </w:r>
    </w:p>
    <w:p w14:paraId="3CFE32BA" w14:textId="77777777" w:rsidR="005E267C" w:rsidRPr="005E267C" w:rsidRDefault="005E267C" w:rsidP="005E267C">
      <w:pPr>
        <w:spacing w:line="360" w:lineRule="auto"/>
        <w:jc w:val="both"/>
        <w:rPr>
          <w:color w:val="000000"/>
          <w:lang w:val="kk-KZ"/>
        </w:rPr>
      </w:pPr>
      <w:r w:rsidRPr="005E267C">
        <w:rPr>
          <w:color w:val="000000"/>
          <w:lang w:val="kk-KZ"/>
        </w:rPr>
        <w:t xml:space="preserve">     Боковые канавы размещают в проемах и имеют высоту насыпи 1-1,2 м. эти канавы предназначены для отвода воды, т. е. дождевых вод и воды в период талых вод с поверхности дороги.  Боковые канавы способствуют осушению верхней части земляного полотна за вычетом испарения влаги на внутреннем уклоне. Однако эффективность боковых канав наблюдается только при отводе в них сточных вод.</w:t>
      </w:r>
    </w:p>
    <w:p w14:paraId="7EECF16B" w14:textId="77777777" w:rsidR="005E267C" w:rsidRPr="005E267C" w:rsidRDefault="005E267C" w:rsidP="005E267C">
      <w:pPr>
        <w:spacing w:line="360" w:lineRule="auto"/>
        <w:jc w:val="both"/>
        <w:rPr>
          <w:color w:val="000000"/>
          <w:lang w:val="kk-KZ"/>
        </w:rPr>
      </w:pPr>
      <w:r w:rsidRPr="005E267C">
        <w:rPr>
          <w:color w:val="000000"/>
          <w:lang w:val="kk-KZ"/>
        </w:rPr>
        <w:t xml:space="preserve"> На рисунке 5.2 показано,что на рисунке 5.2 показано, что на рисунке 5.2 показано, что на рисунке 5.2 показано, что на рисунке 5.2 показано, что на рисунке 5.2 показано, что на рисунке 5.2 показано, что на рисунке 5.2 показано, что на рисунке 5.2 показано, что на рисунке 5.2 показано, что Насыпь в проемах оврага 1: 1,5, отношение внутренних насыпей 1: 3.</w:t>
      </w:r>
    </w:p>
    <w:tbl>
      <w:tblPr>
        <w:tblW w:w="0" w:type="auto"/>
        <w:tblLook w:val="01E0" w:firstRow="1" w:lastRow="1" w:firstColumn="1" w:lastColumn="1" w:noHBand="0" w:noVBand="0"/>
      </w:tblPr>
      <w:tblGrid>
        <w:gridCol w:w="4769"/>
        <w:gridCol w:w="4586"/>
      </w:tblGrid>
      <w:tr w:rsidR="005E267C" w:rsidRPr="005E267C" w14:paraId="4E9CF250" w14:textId="77777777" w:rsidTr="00EF070B">
        <w:tc>
          <w:tcPr>
            <w:tcW w:w="4788" w:type="dxa"/>
            <w:shd w:val="clear" w:color="auto" w:fill="auto"/>
          </w:tcPr>
          <w:p w14:paraId="62F68CA1" w14:textId="1C139E02" w:rsidR="005E267C" w:rsidRPr="005E267C" w:rsidRDefault="005E267C" w:rsidP="005E267C">
            <w:pPr>
              <w:spacing w:line="360" w:lineRule="auto"/>
              <w:jc w:val="both"/>
              <w:rPr>
                <w:color w:val="000000"/>
                <w:lang w:val="kk-KZ"/>
              </w:rPr>
            </w:pPr>
            <w:r w:rsidRPr="005E267C">
              <w:rPr>
                <w:noProof/>
                <w:color w:val="000000"/>
                <w:lang w:val="kk-KZ"/>
              </w:rPr>
              <w:lastRenderedPageBreak/>
              <w:drawing>
                <wp:inline distT="0" distB="0" distL="0" distR="0" wp14:anchorId="393296A8" wp14:editId="56A892C6">
                  <wp:extent cx="2743200" cy="1558290"/>
                  <wp:effectExtent l="0" t="0" r="0" b="381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743200" cy="1558290"/>
                          </a:xfrm>
                          <a:prstGeom prst="rect">
                            <a:avLst/>
                          </a:prstGeom>
                          <a:noFill/>
                          <a:ln>
                            <a:noFill/>
                          </a:ln>
                        </pic:spPr>
                      </pic:pic>
                    </a:graphicData>
                  </a:graphic>
                </wp:inline>
              </w:drawing>
            </w:r>
          </w:p>
        </w:tc>
        <w:tc>
          <w:tcPr>
            <w:tcW w:w="4783" w:type="dxa"/>
            <w:shd w:val="clear" w:color="auto" w:fill="auto"/>
          </w:tcPr>
          <w:p w14:paraId="277DF8F2" w14:textId="77777777" w:rsidR="005E267C" w:rsidRPr="005E267C" w:rsidRDefault="005E267C" w:rsidP="005E267C">
            <w:pPr>
              <w:spacing w:line="360" w:lineRule="auto"/>
              <w:rPr>
                <w:color w:val="000000"/>
                <w:lang w:val="kk-KZ"/>
              </w:rPr>
            </w:pPr>
            <w:r w:rsidRPr="005E267C">
              <w:rPr>
                <w:color w:val="000000"/>
                <w:lang w:val="kk-KZ"/>
              </w:rPr>
              <w:t>Рисунок 4.1 поперечные профили боковых арок.</w:t>
            </w:r>
          </w:p>
          <w:p w14:paraId="26C42A71" w14:textId="77777777" w:rsidR="005E267C" w:rsidRPr="005E267C" w:rsidRDefault="005E267C" w:rsidP="005E267C">
            <w:pPr>
              <w:spacing w:line="360" w:lineRule="auto"/>
              <w:jc w:val="both"/>
              <w:rPr>
                <w:color w:val="000000"/>
                <w:sz w:val="24"/>
                <w:szCs w:val="24"/>
                <w:lang w:val="kk-KZ"/>
              </w:rPr>
            </w:pPr>
            <w:r w:rsidRPr="005E267C">
              <w:rPr>
                <w:color w:val="000000"/>
                <w:lang w:val="kk-KZ"/>
              </w:rPr>
              <w:t>а - трапециевидная; б - треугольная</w:t>
            </w:r>
            <w:r w:rsidRPr="005E267C">
              <w:rPr>
                <w:color w:val="000000"/>
                <w:sz w:val="24"/>
                <w:szCs w:val="24"/>
                <w:lang w:val="kk-KZ"/>
              </w:rPr>
              <w:t>;</w:t>
            </w:r>
          </w:p>
        </w:tc>
      </w:tr>
    </w:tbl>
    <w:p w14:paraId="7608C8EA" w14:textId="77777777" w:rsidR="005E267C" w:rsidRPr="005E267C" w:rsidRDefault="005E267C" w:rsidP="005E267C">
      <w:pPr>
        <w:spacing w:line="360" w:lineRule="auto"/>
        <w:jc w:val="both"/>
        <w:rPr>
          <w:color w:val="000000"/>
          <w:lang w:val="kk-KZ"/>
        </w:rPr>
      </w:pPr>
    </w:p>
    <w:p w14:paraId="4A10C1C0" w14:textId="77777777" w:rsidR="005E267C" w:rsidRPr="005E267C" w:rsidRDefault="005E267C" w:rsidP="005E267C">
      <w:pPr>
        <w:spacing w:line="360" w:lineRule="auto"/>
        <w:ind w:firstLine="708"/>
        <w:jc w:val="both"/>
        <w:rPr>
          <w:color w:val="000000"/>
          <w:lang w:val="kk-KZ"/>
        </w:rPr>
      </w:pPr>
      <w:r w:rsidRPr="005E267C">
        <w:rPr>
          <w:color w:val="000000"/>
          <w:lang w:val="kk-KZ"/>
        </w:rPr>
        <w:t>В сухом месте земляное полотно полностью обеспечивается поверхностным водотоком, а грунтовые воды располагаются на глубине, боковые канавы располагают в виде треугольного сечения 0,3 м от поверхности Земли.      В таких канавах Насыпное сообщение 1:3 не обеспечивает безопасность автомобильных дорог.</w:t>
      </w:r>
    </w:p>
    <w:p w14:paraId="7FE5CF9E" w14:textId="77777777" w:rsidR="005E267C" w:rsidRPr="005E267C" w:rsidRDefault="005E267C" w:rsidP="005E267C">
      <w:pPr>
        <w:spacing w:line="360" w:lineRule="auto"/>
        <w:jc w:val="both"/>
        <w:rPr>
          <w:color w:val="000000"/>
          <w:lang w:val="kk-KZ"/>
        </w:rPr>
      </w:pPr>
      <w:r w:rsidRPr="005E267C">
        <w:rPr>
          <w:color w:val="000000"/>
          <w:lang w:val="kk-KZ"/>
        </w:rPr>
        <w:t xml:space="preserve"> Песчаные, щебеночные и гравийные грунты, в которых вода проникает быстро в любое время года, не могут быть спрятаны.</w:t>
      </w:r>
    </w:p>
    <w:p w14:paraId="2E5ADDAE" w14:textId="77777777" w:rsidR="005E267C" w:rsidRPr="005E267C" w:rsidRDefault="005E267C" w:rsidP="005E267C">
      <w:pPr>
        <w:spacing w:line="360" w:lineRule="auto"/>
        <w:jc w:val="both"/>
        <w:rPr>
          <w:color w:val="000000"/>
          <w:lang w:val="kk-KZ"/>
        </w:rPr>
      </w:pPr>
      <w:r w:rsidRPr="005E267C">
        <w:rPr>
          <w:color w:val="000000"/>
          <w:lang w:val="kk-KZ"/>
        </w:rPr>
        <w:t>Глубина трапеционных канав в проемах, расположенных в щебеночных грунтах, составляет 0,3 м, а отношение осадка 1:1.</w:t>
      </w:r>
    </w:p>
    <w:p w14:paraId="643B1303" w14:textId="77777777" w:rsidR="005E267C" w:rsidRPr="002D3000" w:rsidRDefault="005E267C" w:rsidP="002D3000">
      <w:pPr>
        <w:spacing w:line="360" w:lineRule="auto"/>
        <w:jc w:val="both"/>
        <w:rPr>
          <w:i/>
          <w:color w:val="000000"/>
          <w:lang w:val="kk-KZ"/>
        </w:rPr>
      </w:pPr>
    </w:p>
    <w:p w14:paraId="26B477F6" w14:textId="77777777" w:rsidR="002D3000" w:rsidRPr="002D3000" w:rsidRDefault="002D3000" w:rsidP="002D3000">
      <w:pPr>
        <w:jc w:val="both"/>
        <w:rPr>
          <w:color w:val="000000"/>
          <w:lang w:val="kk-KZ"/>
        </w:rPr>
      </w:pPr>
    </w:p>
    <w:p w14:paraId="7201F6B0" w14:textId="77777777" w:rsidR="002D3000" w:rsidRPr="002D3000" w:rsidRDefault="002D3000" w:rsidP="002D3000">
      <w:pPr>
        <w:rPr>
          <w:b/>
          <w:bCs/>
          <w:lang w:val="kk-KZ"/>
        </w:rPr>
      </w:pPr>
    </w:p>
    <w:sectPr w:rsidR="002D3000" w:rsidRPr="002D300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349F"/>
    <w:rsid w:val="002D3000"/>
    <w:rsid w:val="005E267C"/>
    <w:rsid w:val="0064143B"/>
    <w:rsid w:val="006B2607"/>
    <w:rsid w:val="007632A1"/>
    <w:rsid w:val="00B1349F"/>
    <w:rsid w:val="00B4293E"/>
    <w:rsid w:val="00E232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751617"/>
  <w15:chartTrackingRefBased/>
  <w15:docId w15:val="{82E70F7B-9043-4F84-945B-AC65FC8E01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D3000"/>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8</Pages>
  <Words>2089</Words>
  <Characters>11909</Characters>
  <Application>Microsoft Office Word</Application>
  <DocSecurity>0</DocSecurity>
  <Lines>99</Lines>
  <Paragraphs>27</Paragraphs>
  <ScaleCrop>false</ScaleCrop>
  <Company/>
  <LinksUpToDate>false</LinksUpToDate>
  <CharactersWithSpaces>13971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Ардак Раимбекова</dc:creator>
  <cp:keywords/>
  <dc:description/>
  <cp:lastModifiedBy>Сеилханов Арыстанбек Жанғазыұлы</cp:lastModifiedBy>
  <cp:revision>6</cp:revision>
  <dcterms:created xsi:type="dcterms:W3CDTF">2020-06-01T17:27:00Z</dcterms:created>
  <dcterms:modified xsi:type="dcterms:W3CDTF">2020-09-04T06:37:00Z</dcterms:modified>
</cp:coreProperties>
</file>